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8"/>
        <w:gridCol w:w="4823"/>
        <w:gridCol w:w="1984"/>
      </w:tblGrid>
      <w:tr w:rsidR="00F31B57" w:rsidRPr="00F31B57" w:rsidTr="00F31B57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F31B57" w:rsidRPr="00F31B57" w:rsidRDefault="00F31B57" w:rsidP="00F31B5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br/>
              <w:t>20.11.2007</w:t>
            </w:r>
          </w:p>
        </w:tc>
      </w:tr>
      <w:tr w:rsidR="00F31B57" w:rsidRPr="00F31B57" w:rsidTr="00F31B57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F31B57" w:rsidRPr="00F31B57" w:rsidRDefault="00F31B57" w:rsidP="00F31B57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F31B57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Пиртти</w:t>
            </w:r>
            <w:proofErr w:type="spellEnd"/>
            <w:r w:rsidRPr="00F31B57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морилка для панелей - </w:t>
            </w:r>
            <w:proofErr w:type="spellStart"/>
            <w:r w:rsidRPr="00F31B57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Pirtti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F31B57" w:rsidRPr="00F31B57" w:rsidRDefault="00F31B57" w:rsidP="00F31B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Пиртти">
                    <a:hlinkClick xmlns:a="http://schemas.openxmlformats.org/drawingml/2006/main" r:id="rId4" tooltip="&quot;Пиртти (jpg) (35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иртти">
                            <a:hlinkClick r:id="rId4" tooltip="&quot;Пиртти (jpg) (35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1B57" w:rsidRPr="00F31B57" w:rsidRDefault="00F31B57" w:rsidP="00F31B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Пиртти (jpg) (35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Пиртти (jpg) (35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Пиртти (jpg) (35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F31B57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F31B57" w:rsidRPr="00F31B57" w:rsidTr="00F31B57">
        <w:trPr>
          <w:tblCellSpacing w:w="15" w:type="dxa"/>
          <w:jc w:val="center"/>
        </w:trPr>
        <w:tc>
          <w:tcPr>
            <w:tcW w:w="0" w:type="auto"/>
            <w:hideMark/>
          </w:tcPr>
          <w:p w:rsidR="00F31B57" w:rsidRPr="00F31B57" w:rsidRDefault="00F31B57" w:rsidP="00F31B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31B57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F31B57" w:rsidRPr="00F31B57" w:rsidRDefault="00F31B57" w:rsidP="00F31B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t>Водоразбавляемая</w:t>
            </w:r>
            <w:proofErr w:type="spellEnd"/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t xml:space="preserve"> морилка на </w:t>
            </w:r>
            <w:proofErr w:type="spellStart"/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t>акрилатной</w:t>
            </w:r>
            <w:proofErr w:type="spellEnd"/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t xml:space="preserve"> основе.</w:t>
            </w:r>
          </w:p>
        </w:tc>
        <w:tc>
          <w:tcPr>
            <w:tcW w:w="0" w:type="auto"/>
            <w:vMerge/>
            <w:vAlign w:val="center"/>
            <w:hideMark/>
          </w:tcPr>
          <w:p w:rsidR="00F31B57" w:rsidRPr="00F31B57" w:rsidRDefault="00F31B57" w:rsidP="00F31B5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31B57" w:rsidRPr="00F31B57" w:rsidTr="00F31B57">
        <w:trPr>
          <w:tblCellSpacing w:w="15" w:type="dxa"/>
          <w:jc w:val="center"/>
        </w:trPr>
        <w:tc>
          <w:tcPr>
            <w:tcW w:w="0" w:type="auto"/>
            <w:hideMark/>
          </w:tcPr>
          <w:p w:rsidR="00F31B57" w:rsidRPr="00F31B57" w:rsidRDefault="00F31B57" w:rsidP="00F31B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31B57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F31B57" w:rsidRPr="00F31B57" w:rsidRDefault="00F31B57" w:rsidP="00F31B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t>Предназначена</w:t>
            </w:r>
            <w:proofErr w:type="gramEnd"/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морения внутренних поверхностей согласно инструкции по применению.</w:t>
            </w:r>
          </w:p>
        </w:tc>
        <w:tc>
          <w:tcPr>
            <w:tcW w:w="0" w:type="auto"/>
            <w:vMerge/>
            <w:vAlign w:val="center"/>
            <w:hideMark/>
          </w:tcPr>
          <w:p w:rsidR="00F31B57" w:rsidRPr="00F31B57" w:rsidRDefault="00F31B57" w:rsidP="00F31B5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31B57" w:rsidRPr="00F31B57" w:rsidTr="00F31B57">
        <w:trPr>
          <w:tblCellSpacing w:w="15" w:type="dxa"/>
          <w:jc w:val="center"/>
        </w:trPr>
        <w:tc>
          <w:tcPr>
            <w:tcW w:w="0" w:type="auto"/>
            <w:hideMark/>
          </w:tcPr>
          <w:p w:rsidR="00F31B57" w:rsidRPr="00F31B57" w:rsidRDefault="00F31B57" w:rsidP="00F31B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31B57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F31B57" w:rsidRPr="00F31B57" w:rsidRDefault="00F31B57" w:rsidP="00F31B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t>Применяется для стен, потолков, дверей, полов и др. деревянных поверхностей.</w:t>
            </w:r>
          </w:p>
        </w:tc>
        <w:tc>
          <w:tcPr>
            <w:tcW w:w="0" w:type="auto"/>
            <w:vMerge/>
            <w:vAlign w:val="center"/>
            <w:hideMark/>
          </w:tcPr>
          <w:p w:rsidR="00F31B57" w:rsidRPr="00F31B57" w:rsidRDefault="00F31B57" w:rsidP="00F31B5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31B57" w:rsidRPr="00F31B57" w:rsidTr="00F31B57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F31B57" w:rsidRPr="00F31B57" w:rsidRDefault="00F31B57" w:rsidP="00F31B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F31B57" w:rsidRPr="00F31B57" w:rsidTr="00F31B57">
        <w:trPr>
          <w:tblCellSpacing w:w="15" w:type="dxa"/>
          <w:jc w:val="center"/>
        </w:trPr>
        <w:tc>
          <w:tcPr>
            <w:tcW w:w="0" w:type="auto"/>
            <w:hideMark/>
          </w:tcPr>
          <w:p w:rsidR="00F31B57" w:rsidRPr="00F31B57" w:rsidRDefault="00F31B57" w:rsidP="00F31B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31B57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F31B57" w:rsidRPr="00F31B57" w:rsidRDefault="00F31B57" w:rsidP="00F3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31B57" w:rsidRPr="00F31B57" w:rsidRDefault="00F31B57" w:rsidP="00F3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1B57" w:rsidRPr="00F31B57" w:rsidTr="00F31B57">
        <w:trPr>
          <w:tblCellSpacing w:w="15" w:type="dxa"/>
          <w:jc w:val="center"/>
        </w:trPr>
        <w:tc>
          <w:tcPr>
            <w:tcW w:w="0" w:type="auto"/>
            <w:hideMark/>
          </w:tcPr>
          <w:p w:rsidR="00F31B57" w:rsidRPr="00F31B57" w:rsidRDefault="00F31B57" w:rsidP="00F31B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F31B57" w:rsidRPr="00F31B57" w:rsidRDefault="00F31B57" w:rsidP="00F31B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4" name="Рисунок 4" descr="Вод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од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5" name="Рисунок 5" descr="Наносить распыление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Наносить распыление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6" name="Рисунок 6" descr="Наносить кистью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Наносить кистью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1B57" w:rsidRPr="00F31B57" w:rsidRDefault="00F31B57" w:rsidP="00F31B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1B57" w:rsidRPr="00F31B57" w:rsidRDefault="00F31B57" w:rsidP="00F31B57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F31B57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10</w:t>
            </w:r>
          </w:p>
          <w:p w:rsidR="00F31B57" w:rsidRPr="00F31B57" w:rsidRDefault="00F31B57" w:rsidP="00F31B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8" name="Рисунок 8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1B57" w:rsidRPr="00F31B57" w:rsidRDefault="00F31B57" w:rsidP="00F31B57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F31B57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16</w:t>
            </w:r>
          </w:p>
        </w:tc>
      </w:tr>
      <w:tr w:rsidR="00F31B57" w:rsidRPr="00F31B57" w:rsidTr="00F31B57">
        <w:trPr>
          <w:tblCellSpacing w:w="15" w:type="dxa"/>
          <w:jc w:val="center"/>
        </w:trPr>
        <w:tc>
          <w:tcPr>
            <w:tcW w:w="0" w:type="auto"/>
            <w:hideMark/>
          </w:tcPr>
          <w:p w:rsidR="00F31B57" w:rsidRPr="00F31B57" w:rsidRDefault="00F31B57" w:rsidP="00F31B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t>Базис</w:t>
            </w:r>
          </w:p>
        </w:tc>
        <w:tc>
          <w:tcPr>
            <w:tcW w:w="0" w:type="auto"/>
            <w:gridSpan w:val="2"/>
            <w:hideMark/>
          </w:tcPr>
          <w:p w:rsidR="00F31B57" w:rsidRPr="00F31B57" w:rsidRDefault="00F31B57" w:rsidP="00F31B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t>EP</w:t>
            </w:r>
          </w:p>
        </w:tc>
      </w:tr>
      <w:tr w:rsidR="00F31B57" w:rsidRPr="00F31B57" w:rsidTr="00F31B57">
        <w:trPr>
          <w:tblCellSpacing w:w="15" w:type="dxa"/>
          <w:jc w:val="center"/>
        </w:trPr>
        <w:tc>
          <w:tcPr>
            <w:tcW w:w="0" w:type="auto"/>
            <w:hideMark/>
          </w:tcPr>
          <w:p w:rsidR="00F31B57" w:rsidRPr="00F31B57" w:rsidRDefault="00F31B57" w:rsidP="00F31B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F31B57" w:rsidRPr="00F31B57" w:rsidRDefault="00F31B57" w:rsidP="00F31B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t xml:space="preserve">По каталогу "Гамма цветов колеруемых лаков </w:t>
            </w:r>
            <w:proofErr w:type="spellStart"/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t>Тиккурила</w:t>
            </w:r>
            <w:proofErr w:type="spellEnd"/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F31B57" w:rsidRPr="00F31B57" w:rsidTr="00F31B57">
        <w:trPr>
          <w:tblCellSpacing w:w="15" w:type="dxa"/>
          <w:jc w:val="center"/>
        </w:trPr>
        <w:tc>
          <w:tcPr>
            <w:tcW w:w="0" w:type="auto"/>
            <w:hideMark/>
          </w:tcPr>
          <w:p w:rsidR="00F31B57" w:rsidRPr="00F31B57" w:rsidRDefault="00F31B57" w:rsidP="00F31B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F31B57" w:rsidRPr="00F31B57" w:rsidRDefault="00F31B57" w:rsidP="00F31B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t>10-16 м²/л. Расход колеблется в зависимости от природы, пористости и твердости дерева.</w:t>
            </w:r>
          </w:p>
        </w:tc>
      </w:tr>
      <w:tr w:rsidR="00F31B57" w:rsidRPr="00F31B57" w:rsidTr="00F31B57">
        <w:trPr>
          <w:tblCellSpacing w:w="15" w:type="dxa"/>
          <w:jc w:val="center"/>
        </w:trPr>
        <w:tc>
          <w:tcPr>
            <w:tcW w:w="0" w:type="auto"/>
            <w:hideMark/>
          </w:tcPr>
          <w:p w:rsidR="00F31B57" w:rsidRPr="00F31B57" w:rsidRDefault="00F31B57" w:rsidP="00F31B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F31B57" w:rsidRPr="00F31B57" w:rsidRDefault="00F31B57" w:rsidP="00F31B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t>0,9 л, 2,7 л, 9 л.</w:t>
            </w:r>
          </w:p>
        </w:tc>
      </w:tr>
      <w:tr w:rsidR="00F31B57" w:rsidRPr="00F31B57" w:rsidTr="00F31B57">
        <w:trPr>
          <w:tblCellSpacing w:w="15" w:type="dxa"/>
          <w:jc w:val="center"/>
        </w:trPr>
        <w:tc>
          <w:tcPr>
            <w:tcW w:w="0" w:type="auto"/>
            <w:hideMark/>
          </w:tcPr>
          <w:p w:rsidR="00F31B57" w:rsidRPr="00F31B57" w:rsidRDefault="00F31B57" w:rsidP="00F31B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F31B57" w:rsidRPr="00F31B57" w:rsidRDefault="00F31B57" w:rsidP="00F31B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t>Вода</w:t>
            </w:r>
          </w:p>
        </w:tc>
      </w:tr>
      <w:tr w:rsidR="00F31B57" w:rsidRPr="00F31B57" w:rsidTr="00F31B57">
        <w:trPr>
          <w:tblCellSpacing w:w="15" w:type="dxa"/>
          <w:jc w:val="center"/>
        </w:trPr>
        <w:tc>
          <w:tcPr>
            <w:tcW w:w="0" w:type="auto"/>
            <w:hideMark/>
          </w:tcPr>
          <w:p w:rsidR="00F31B57" w:rsidRPr="00F31B57" w:rsidRDefault="00F31B57" w:rsidP="00F31B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F31B57" w:rsidRPr="00F31B57" w:rsidRDefault="00F31B57" w:rsidP="00F31B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t>Наносится губкой, кистью или распылением.</w:t>
            </w:r>
          </w:p>
        </w:tc>
      </w:tr>
      <w:tr w:rsidR="00F31B57" w:rsidRPr="00F31B57" w:rsidTr="00F31B57">
        <w:trPr>
          <w:tblCellSpacing w:w="15" w:type="dxa"/>
          <w:jc w:val="center"/>
        </w:trPr>
        <w:tc>
          <w:tcPr>
            <w:tcW w:w="0" w:type="auto"/>
            <w:hideMark/>
          </w:tcPr>
          <w:p w:rsidR="00F31B57" w:rsidRPr="00F31B57" w:rsidRDefault="00F31B57" w:rsidP="00F31B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F31B57" w:rsidRPr="00F31B57" w:rsidRDefault="00F31B57" w:rsidP="00F31B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t>От пыли 1-2 ч.</w:t>
            </w:r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br/>
              <w:t>Следующий слой можно наносить через 4-6 часов.</w:t>
            </w:r>
          </w:p>
        </w:tc>
      </w:tr>
      <w:tr w:rsidR="00F31B57" w:rsidRPr="00F31B57" w:rsidTr="00F31B57">
        <w:trPr>
          <w:tblCellSpacing w:w="15" w:type="dxa"/>
          <w:jc w:val="center"/>
        </w:trPr>
        <w:tc>
          <w:tcPr>
            <w:tcW w:w="0" w:type="auto"/>
            <w:hideMark/>
          </w:tcPr>
          <w:p w:rsidR="00F31B57" w:rsidRPr="00F31B57" w:rsidRDefault="00F31B57" w:rsidP="00F31B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t>Светостойкость</w:t>
            </w:r>
          </w:p>
        </w:tc>
        <w:tc>
          <w:tcPr>
            <w:tcW w:w="0" w:type="auto"/>
            <w:gridSpan w:val="2"/>
            <w:hideMark/>
          </w:tcPr>
          <w:p w:rsidR="00F31B57" w:rsidRPr="00F31B57" w:rsidRDefault="00F31B57" w:rsidP="00F31B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t>Хорошая.</w:t>
            </w:r>
          </w:p>
        </w:tc>
      </w:tr>
      <w:tr w:rsidR="00F31B57" w:rsidRPr="00F31B57" w:rsidTr="00F31B57">
        <w:trPr>
          <w:tblCellSpacing w:w="15" w:type="dxa"/>
          <w:jc w:val="center"/>
        </w:trPr>
        <w:tc>
          <w:tcPr>
            <w:tcW w:w="0" w:type="auto"/>
            <w:hideMark/>
          </w:tcPr>
          <w:p w:rsidR="00F31B57" w:rsidRPr="00F31B57" w:rsidRDefault="00F31B57" w:rsidP="00F31B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F31B57" w:rsidRPr="00F31B57" w:rsidRDefault="00F31B57" w:rsidP="00F31B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t>. 1,0 кг/л.</w:t>
            </w:r>
          </w:p>
        </w:tc>
      </w:tr>
      <w:tr w:rsidR="00F31B57" w:rsidRPr="00F31B57" w:rsidTr="00F31B57">
        <w:trPr>
          <w:tblCellSpacing w:w="15" w:type="dxa"/>
          <w:jc w:val="center"/>
        </w:trPr>
        <w:tc>
          <w:tcPr>
            <w:tcW w:w="0" w:type="auto"/>
            <w:hideMark/>
          </w:tcPr>
          <w:p w:rsidR="00F31B57" w:rsidRPr="00F31B57" w:rsidRDefault="00F31B57" w:rsidP="00F31B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F31B57" w:rsidRPr="00F31B57" w:rsidRDefault="00F31B57" w:rsidP="00F31B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t>Защищать от мороза.</w:t>
            </w:r>
          </w:p>
        </w:tc>
      </w:tr>
      <w:tr w:rsidR="00F31B57" w:rsidRPr="00F31B57" w:rsidTr="00F31B57">
        <w:trPr>
          <w:tblCellSpacing w:w="15" w:type="dxa"/>
          <w:jc w:val="center"/>
        </w:trPr>
        <w:tc>
          <w:tcPr>
            <w:tcW w:w="0" w:type="auto"/>
            <w:hideMark/>
          </w:tcPr>
          <w:p w:rsidR="00F31B57" w:rsidRPr="00F31B57" w:rsidRDefault="00F31B57" w:rsidP="00F31B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F31B57" w:rsidRPr="00F31B57" w:rsidRDefault="00F31B57" w:rsidP="00F31B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3" w:tgtFrame="_blank" w:tooltip="Свидетельство о государственной регистрации (pdf) (184.3 KB)" w:history="1">
              <w:r w:rsidRPr="00F31B57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F31B57" w:rsidRPr="00F31B57" w:rsidTr="00F31B57">
        <w:trPr>
          <w:tblCellSpacing w:w="15" w:type="dxa"/>
          <w:jc w:val="center"/>
        </w:trPr>
        <w:tc>
          <w:tcPr>
            <w:tcW w:w="0" w:type="auto"/>
            <w:hideMark/>
          </w:tcPr>
          <w:p w:rsidR="00F31B57" w:rsidRPr="00F31B57" w:rsidRDefault="00F31B57" w:rsidP="00F31B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t>Сертификат пожарной безопасности</w:t>
            </w:r>
          </w:p>
        </w:tc>
        <w:tc>
          <w:tcPr>
            <w:tcW w:w="0" w:type="auto"/>
            <w:gridSpan w:val="2"/>
            <w:hideMark/>
          </w:tcPr>
          <w:p w:rsidR="00F31B57" w:rsidRPr="00F31B57" w:rsidRDefault="00F31B57" w:rsidP="00F31B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4" w:tgtFrame="_blank" w:tooltip="Пожарный сертификат (pdf) (2.3 MB)" w:history="1">
              <w:r w:rsidRPr="00F31B57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Пожарный сертификат</w:t>
              </w:r>
            </w:hyperlink>
          </w:p>
        </w:tc>
      </w:tr>
      <w:tr w:rsidR="00F31B57" w:rsidRPr="00F31B57" w:rsidTr="00F31B57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F31B57" w:rsidRPr="00F31B57" w:rsidRDefault="00F31B57" w:rsidP="00F31B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F31B57" w:rsidRPr="00F31B57" w:rsidTr="00F31B57">
        <w:trPr>
          <w:tblCellSpacing w:w="15" w:type="dxa"/>
          <w:jc w:val="center"/>
        </w:trPr>
        <w:tc>
          <w:tcPr>
            <w:tcW w:w="0" w:type="auto"/>
            <w:hideMark/>
          </w:tcPr>
          <w:p w:rsidR="00F31B57" w:rsidRPr="00F31B57" w:rsidRDefault="00F31B57" w:rsidP="00F31B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31B57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F31B57" w:rsidRPr="00F31B57" w:rsidRDefault="00F31B57" w:rsidP="00F3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31B57" w:rsidRPr="00F31B57" w:rsidRDefault="00F31B57" w:rsidP="00F31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1B57" w:rsidRPr="00F31B57" w:rsidTr="00F31B57">
        <w:trPr>
          <w:tblCellSpacing w:w="15" w:type="dxa"/>
          <w:jc w:val="center"/>
        </w:trPr>
        <w:tc>
          <w:tcPr>
            <w:tcW w:w="0" w:type="auto"/>
            <w:hideMark/>
          </w:tcPr>
          <w:p w:rsidR="00F31B57" w:rsidRPr="00F31B57" w:rsidRDefault="00F31B57" w:rsidP="00F31B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F31B57" w:rsidRPr="00F31B57" w:rsidRDefault="00F31B57" w:rsidP="00F31B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t>Окрашиваемая поверхность должна быть сухой. Температура воздуха должна быть выше +5</w:t>
            </w:r>
            <w:proofErr w:type="gramStart"/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t>ºС</w:t>
            </w:r>
            <w:proofErr w:type="gramEnd"/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t>, и относительная влажность воздуха менее 80%.</w:t>
            </w:r>
          </w:p>
        </w:tc>
      </w:tr>
      <w:tr w:rsidR="00F31B57" w:rsidRPr="00F31B57" w:rsidTr="00F31B57">
        <w:trPr>
          <w:tblCellSpacing w:w="15" w:type="dxa"/>
          <w:jc w:val="center"/>
        </w:trPr>
        <w:tc>
          <w:tcPr>
            <w:tcW w:w="0" w:type="auto"/>
            <w:hideMark/>
          </w:tcPr>
          <w:p w:rsidR="00F31B57" w:rsidRPr="00F31B57" w:rsidRDefault="00F31B57" w:rsidP="00F31B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F31B57" w:rsidRPr="00F31B57" w:rsidRDefault="00F31B57" w:rsidP="00F31B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t xml:space="preserve">Новую деревянную поверхность отшлифовать и пыль от шлифовки удалить. </w:t>
            </w:r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br/>
              <w:t>Ранее обработанную поверхность отшлифовать до чистого дерева.</w:t>
            </w:r>
          </w:p>
        </w:tc>
      </w:tr>
      <w:tr w:rsidR="00F31B57" w:rsidRPr="00F31B57" w:rsidTr="00F31B57">
        <w:trPr>
          <w:tblCellSpacing w:w="15" w:type="dxa"/>
          <w:jc w:val="center"/>
        </w:trPr>
        <w:tc>
          <w:tcPr>
            <w:tcW w:w="0" w:type="auto"/>
            <w:hideMark/>
          </w:tcPr>
          <w:p w:rsidR="00F31B57" w:rsidRPr="00F31B57" w:rsidRDefault="00F31B57" w:rsidP="00F31B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t>Морение</w:t>
            </w:r>
          </w:p>
        </w:tc>
        <w:tc>
          <w:tcPr>
            <w:tcW w:w="0" w:type="auto"/>
            <w:gridSpan w:val="2"/>
            <w:hideMark/>
          </w:tcPr>
          <w:p w:rsidR="00F31B57" w:rsidRPr="00F31B57" w:rsidRDefault="00F31B57" w:rsidP="00F31B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t xml:space="preserve">Морилку тщательно </w:t>
            </w:r>
            <w:proofErr w:type="spellStart"/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t>премешать</w:t>
            </w:r>
            <w:proofErr w:type="spellEnd"/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t xml:space="preserve"> перед применением, а также во время работ с целью обеспечения равномерного размешивания пигментного концентрата в ней. Для проверки оттенка рекомендуется провести </w:t>
            </w:r>
            <w:proofErr w:type="gramStart"/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t>контрольную</w:t>
            </w:r>
            <w:proofErr w:type="gramEnd"/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t>выкраску</w:t>
            </w:r>
            <w:proofErr w:type="spellEnd"/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t xml:space="preserve"> на отдельной доске. Окончательный цвет покрытия зависит от природы, твердости и первоначального цвета дерева, а также от количества слоев. </w:t>
            </w:r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Наносить морилку губкой, кистью или распылением в один слой. Во </w:t>
            </w:r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избежание разницы в оттенке, поверхность целесообразно обрабатывать без перерывов от начала до конца, а при обработке больших панельных поверхностей - несколько досок </w:t>
            </w:r>
            <w:proofErr w:type="gramStart"/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t>за раз</w:t>
            </w:r>
            <w:proofErr w:type="gramEnd"/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t xml:space="preserve">. Для получения более светлого оттенка, морилку разбавить водой, например, в соотношении 1:1. Получения более темной поверхности можно добиться повторным нанесением морилки после высыхания первого слоя. </w:t>
            </w:r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После полного высыхания мореной поверхности произвести защитную лакировку глянцевым, </w:t>
            </w:r>
            <w:proofErr w:type="spellStart"/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t>полуглянцевым</w:t>
            </w:r>
            <w:proofErr w:type="spellEnd"/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t xml:space="preserve"> или матовым лаком "</w:t>
            </w:r>
            <w:proofErr w:type="spellStart"/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t>Кива</w:t>
            </w:r>
            <w:proofErr w:type="spellEnd"/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t>" или матовым лаком "</w:t>
            </w:r>
            <w:proofErr w:type="spellStart"/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t>Яло</w:t>
            </w:r>
            <w:proofErr w:type="spellEnd"/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t>". Пол покрыть лаком "</w:t>
            </w:r>
            <w:proofErr w:type="spellStart"/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t>Кири</w:t>
            </w:r>
            <w:proofErr w:type="spellEnd"/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F31B57" w:rsidRPr="00F31B57" w:rsidTr="00F31B57">
        <w:trPr>
          <w:tblCellSpacing w:w="15" w:type="dxa"/>
          <w:jc w:val="center"/>
        </w:trPr>
        <w:tc>
          <w:tcPr>
            <w:tcW w:w="0" w:type="auto"/>
            <w:hideMark/>
          </w:tcPr>
          <w:p w:rsidR="00F31B57" w:rsidRPr="00F31B57" w:rsidRDefault="00F31B57" w:rsidP="00F31B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F31B57" w:rsidRPr="00F31B57" w:rsidRDefault="00F31B57" w:rsidP="00F31B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t>Рабочие инструменты промыть водой.</w:t>
            </w:r>
          </w:p>
        </w:tc>
      </w:tr>
      <w:tr w:rsidR="00F31B57" w:rsidRPr="00F31B57" w:rsidTr="00F31B57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F31B57" w:rsidRPr="00F31B57" w:rsidRDefault="00F31B57" w:rsidP="00F31B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F31B57" w:rsidRPr="00F31B57" w:rsidTr="00F31B57">
        <w:trPr>
          <w:tblCellSpacing w:w="15" w:type="dxa"/>
          <w:jc w:val="center"/>
        </w:trPr>
        <w:tc>
          <w:tcPr>
            <w:tcW w:w="0" w:type="auto"/>
            <w:hideMark/>
          </w:tcPr>
          <w:p w:rsidR="00F31B57" w:rsidRPr="00F31B57" w:rsidRDefault="00F31B57" w:rsidP="00F31B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31B57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F31B57" w:rsidRPr="00F31B57" w:rsidRDefault="00F31B57" w:rsidP="00F31B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t xml:space="preserve">Работу выполнить с большой осторожностью и тщательностью, избегая длительного, ненужного соприкосновения с материалом. По морилке имеется паспорт техники </w:t>
            </w:r>
            <w:proofErr w:type="spellStart"/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t>безопаснсоти.</w:t>
            </w:r>
            <w:hyperlink r:id="rId15" w:tgtFrame="_blank" w:tooltip="Паспорт техники безопасности (pdf) (218.6 KB)" w:history="1">
              <w:r w:rsidRPr="00F31B57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F31B57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F31B57" w:rsidRPr="00F31B57" w:rsidTr="00F31B57">
        <w:trPr>
          <w:tblCellSpacing w:w="15" w:type="dxa"/>
          <w:jc w:val="center"/>
        </w:trPr>
        <w:tc>
          <w:tcPr>
            <w:tcW w:w="0" w:type="auto"/>
            <w:hideMark/>
          </w:tcPr>
          <w:p w:rsidR="00F31B57" w:rsidRPr="00F31B57" w:rsidRDefault="00F31B57" w:rsidP="00F31B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F31B57" w:rsidRPr="00F31B57" w:rsidRDefault="00F31B57" w:rsidP="00F31B5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31B57" w:rsidRPr="00F31B57" w:rsidTr="00F31B57">
        <w:trPr>
          <w:tblCellSpacing w:w="15" w:type="dxa"/>
          <w:jc w:val="center"/>
        </w:trPr>
        <w:tc>
          <w:tcPr>
            <w:tcW w:w="0" w:type="auto"/>
            <w:hideMark/>
          </w:tcPr>
          <w:p w:rsidR="00F31B57" w:rsidRPr="00F31B57" w:rsidRDefault="00F31B57" w:rsidP="00F31B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31B57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F31B57" w:rsidRPr="00F31B57" w:rsidRDefault="00F31B57" w:rsidP="00F31B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выливать в канализацию, водоем или на почву. Жидкие остатки передать </w:t>
            </w:r>
            <w:proofErr w:type="gramStart"/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выбросить на свалку – соблюдать местное законодательство. </w:t>
            </w:r>
          </w:p>
        </w:tc>
      </w:tr>
      <w:tr w:rsidR="00F31B57" w:rsidRPr="00F31B57" w:rsidTr="00F31B57">
        <w:trPr>
          <w:tblCellSpacing w:w="15" w:type="dxa"/>
          <w:jc w:val="center"/>
        </w:trPr>
        <w:tc>
          <w:tcPr>
            <w:tcW w:w="0" w:type="auto"/>
            <w:hideMark/>
          </w:tcPr>
          <w:p w:rsidR="00F31B57" w:rsidRPr="00F31B57" w:rsidRDefault="00F31B57" w:rsidP="00F31B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31B57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F31B57" w:rsidRPr="00F31B57" w:rsidRDefault="00F31B57" w:rsidP="00F31B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31B57"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</w:tr>
      <w:tr w:rsidR="00F31B57" w:rsidRPr="00F31B57" w:rsidTr="00F31B57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F31B57" w:rsidRPr="00F31B57" w:rsidRDefault="00F31B57" w:rsidP="00F31B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6A37C3" w:rsidRDefault="006A37C3"/>
    <w:sectPr w:rsidR="006A3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1B57"/>
    <w:rsid w:val="006A37C3"/>
    <w:rsid w:val="00F3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1B5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3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B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9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830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34759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291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39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366700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18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211475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87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tikkurila.ru/files/4845/Pirtti_ER_prozrachnaya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ikkurila.ru/files/3104/pirtti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hyperlink" Target="http://www.tikkurila.ru/files/2778/PIRTTI_890-6404.pdf" TargetMode="External"/><Relationship Id="rId10" Type="http://schemas.openxmlformats.org/officeDocument/2006/relationships/image" Target="media/image5.gif"/><Relationship Id="rId4" Type="http://schemas.openxmlformats.org/officeDocument/2006/relationships/hyperlink" Target="http://www.tikkurila.ru/files/3104/pirtti.jpg" TargetMode="External"/><Relationship Id="rId9" Type="http://schemas.openxmlformats.org/officeDocument/2006/relationships/image" Target="media/image4.gif"/><Relationship Id="rId14" Type="http://schemas.openxmlformats.org/officeDocument/2006/relationships/hyperlink" Target="http://www.tikkurila.ru/files/4344/No._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2856</Characters>
  <Application>Microsoft Office Word</Application>
  <DocSecurity>0</DocSecurity>
  <Lines>23</Lines>
  <Paragraphs>6</Paragraphs>
  <ScaleCrop>false</ScaleCrop>
  <Company>ООО "БалтМостПроект"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2012-07-09T09:15:00Z</dcterms:created>
  <dcterms:modified xsi:type="dcterms:W3CDTF">2012-07-09T09:15:00Z</dcterms:modified>
</cp:coreProperties>
</file>