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8"/>
        <w:gridCol w:w="5123"/>
        <w:gridCol w:w="1684"/>
      </w:tblGrid>
      <w:tr w:rsidR="00C83262" w:rsidRPr="00C83262" w:rsidTr="00C83262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C83262" w:rsidRPr="00C83262" w:rsidRDefault="00C83262" w:rsidP="00C832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br/>
              <w:t>17.11.2010</w:t>
            </w:r>
          </w:p>
        </w:tc>
      </w:tr>
      <w:tr w:rsidR="00C83262" w:rsidRPr="00C83262" w:rsidTr="00C83262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C83262" w:rsidRPr="00C83262" w:rsidRDefault="00C83262" w:rsidP="00C83262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C8326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Спаккели</w:t>
            </w:r>
            <w:proofErr w:type="spellEnd"/>
            <w:r w:rsidRPr="00C8326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C8326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Пуукитти</w:t>
            </w:r>
            <w:proofErr w:type="spellEnd"/>
            <w:r w:rsidRPr="00C8326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шпатлевка по дереву - </w:t>
            </w:r>
            <w:proofErr w:type="spellStart"/>
            <w:r w:rsidRPr="00C8326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Spakkeli</w:t>
            </w:r>
            <w:proofErr w:type="spellEnd"/>
            <w:r w:rsidRPr="00C8326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C8326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puukitti</w:t>
            </w:r>
            <w:proofErr w:type="spellEnd"/>
            <w:r w:rsidRPr="00C8326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Спаккели Пуукитти шпатлевка по дереву">
                    <a:hlinkClick xmlns:a="http://schemas.openxmlformats.org/drawingml/2006/main" r:id="rId4" tooltip="&quot;Спаккели Пуукитти шпатлевка по дереву (jpg) (25.4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паккели Пуукитти шпатлевка по дереву">
                            <a:hlinkClick r:id="rId4" tooltip="&quot;Спаккели Пуукитти шпатлевка по дереву (jpg) (25.4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Спаккели Пуукитти шпатлевка по дереву (jpg) (25.4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Спаккели Пуукитти шпатлевка по дереву (jpg) (25.4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Спаккели Пуукитти шпатлевка по дереву (jpg) (25.4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83262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C83262" w:rsidRPr="00C83262" w:rsidTr="00C83262">
        <w:trPr>
          <w:tblCellSpacing w:w="15" w:type="dxa"/>
          <w:jc w:val="center"/>
        </w:trPr>
        <w:tc>
          <w:tcPr>
            <w:tcW w:w="0" w:type="auto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Водоразбавляемая</w:t>
            </w:r>
            <w:proofErr w:type="spellEnd"/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 xml:space="preserve"> шпатлевка специального применения. Наполняемость составляет 2 мм без растрескивания. После высыхания "</w:t>
            </w:r>
            <w:proofErr w:type="spellStart"/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Пуукитти</w:t>
            </w:r>
            <w:proofErr w:type="spellEnd"/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 xml:space="preserve">" повторяет натуральный цвет дерева (под сосну, березу, дуб, бук, </w:t>
            </w:r>
            <w:proofErr w:type="spellStart"/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махагон</w:t>
            </w:r>
            <w:proofErr w:type="spellEnd"/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).</w:t>
            </w:r>
          </w:p>
        </w:tc>
        <w:tc>
          <w:tcPr>
            <w:tcW w:w="0" w:type="auto"/>
            <w:vMerge/>
            <w:vAlign w:val="center"/>
            <w:hideMark/>
          </w:tcPr>
          <w:p w:rsidR="00C83262" w:rsidRPr="00C83262" w:rsidRDefault="00C83262" w:rsidP="00C8326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83262" w:rsidRPr="00C83262" w:rsidTr="00C83262">
        <w:trPr>
          <w:tblCellSpacing w:w="15" w:type="dxa"/>
          <w:jc w:val="center"/>
        </w:trPr>
        <w:tc>
          <w:tcPr>
            <w:tcW w:w="0" w:type="auto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C83262" w:rsidRPr="00C83262" w:rsidRDefault="00C83262" w:rsidP="00C83262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C8326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Предназначена</w:t>
            </w:r>
            <w:proofErr w:type="gramEnd"/>
            <w:r w:rsidRPr="00C8326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заделки неровностей на деревянных поверхностях внутри помещения. Заделанное место легко лакировать, окрашивать или морить.</w:t>
            </w:r>
          </w:p>
          <w:p w:rsidR="00C83262" w:rsidRPr="00C83262" w:rsidRDefault="00C83262" w:rsidP="00C83262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8326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83262" w:rsidRPr="00C83262" w:rsidRDefault="00C83262" w:rsidP="00C8326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83262" w:rsidRPr="00C83262" w:rsidTr="00C83262">
        <w:trPr>
          <w:tblCellSpacing w:w="15" w:type="dxa"/>
          <w:jc w:val="center"/>
        </w:trPr>
        <w:tc>
          <w:tcPr>
            <w:tcW w:w="0" w:type="auto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мебели, дверей, панельных стен и потолков и других деревянных поверхностей.</w:t>
            </w:r>
          </w:p>
        </w:tc>
        <w:tc>
          <w:tcPr>
            <w:tcW w:w="0" w:type="auto"/>
            <w:vMerge/>
            <w:vAlign w:val="center"/>
            <w:hideMark/>
          </w:tcPr>
          <w:p w:rsidR="00C83262" w:rsidRPr="00C83262" w:rsidRDefault="00C83262" w:rsidP="00C8326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83262" w:rsidRPr="00C83262" w:rsidTr="00C8326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C83262" w:rsidRPr="00C83262" w:rsidTr="00C83262">
        <w:trPr>
          <w:tblCellSpacing w:w="15" w:type="dxa"/>
          <w:jc w:val="center"/>
        </w:trPr>
        <w:tc>
          <w:tcPr>
            <w:tcW w:w="0" w:type="auto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C83262" w:rsidRPr="00C83262" w:rsidRDefault="00C83262" w:rsidP="00C8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3262" w:rsidRPr="00C83262" w:rsidRDefault="00C83262" w:rsidP="00C8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262" w:rsidRPr="00C83262" w:rsidTr="00C83262">
        <w:trPr>
          <w:tblCellSpacing w:w="15" w:type="dxa"/>
          <w:jc w:val="center"/>
        </w:trPr>
        <w:tc>
          <w:tcPr>
            <w:tcW w:w="0" w:type="auto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ЛКМ для потолк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КМ для потолк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ЛКМ для пол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КМ для пол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Työväline: teräsl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yöväline: teräsla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262" w:rsidRPr="00C83262" w:rsidTr="00C83262">
        <w:trPr>
          <w:tblCellSpacing w:w="15" w:type="dxa"/>
          <w:jc w:val="center"/>
        </w:trPr>
        <w:tc>
          <w:tcPr>
            <w:tcW w:w="0" w:type="auto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 xml:space="preserve">Под сосну (2203), березу (2200), дуб (2205), бук (2207), </w:t>
            </w:r>
            <w:proofErr w:type="spellStart"/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махагон</w:t>
            </w:r>
            <w:proofErr w:type="spellEnd"/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 xml:space="preserve"> (2210), белый (2208).</w:t>
            </w:r>
          </w:p>
        </w:tc>
      </w:tr>
      <w:tr w:rsidR="00C83262" w:rsidRPr="00C83262" w:rsidTr="00C83262">
        <w:trPr>
          <w:tblCellSpacing w:w="15" w:type="dxa"/>
          <w:jc w:val="center"/>
        </w:trPr>
        <w:tc>
          <w:tcPr>
            <w:tcW w:w="0" w:type="auto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 xml:space="preserve">0,5 л береза, дуб, бук, </w:t>
            </w:r>
            <w:proofErr w:type="spellStart"/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махагон</w:t>
            </w:r>
            <w:proofErr w:type="spellEnd"/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 xml:space="preserve">, сосна. </w:t>
            </w:r>
          </w:p>
        </w:tc>
      </w:tr>
      <w:tr w:rsidR="00C83262" w:rsidRPr="00C83262" w:rsidTr="00C83262">
        <w:trPr>
          <w:tblCellSpacing w:w="15" w:type="dxa"/>
          <w:jc w:val="center"/>
        </w:trPr>
        <w:tc>
          <w:tcPr>
            <w:tcW w:w="0" w:type="auto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C83262" w:rsidRPr="00C83262" w:rsidTr="00C83262">
        <w:trPr>
          <w:tblCellSpacing w:w="15" w:type="dxa"/>
          <w:jc w:val="center"/>
        </w:trPr>
        <w:tc>
          <w:tcPr>
            <w:tcW w:w="0" w:type="auto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Наносится шпателем.</w:t>
            </w:r>
          </w:p>
        </w:tc>
      </w:tr>
      <w:tr w:rsidR="00C83262" w:rsidRPr="00C83262" w:rsidTr="00C83262">
        <w:trPr>
          <w:tblCellSpacing w:w="15" w:type="dxa"/>
          <w:jc w:val="center"/>
        </w:trPr>
        <w:tc>
          <w:tcPr>
            <w:tcW w:w="0" w:type="auto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Время высыхания</w:t>
            </w:r>
          </w:p>
        </w:tc>
        <w:tc>
          <w:tcPr>
            <w:tcW w:w="0" w:type="auto"/>
            <w:gridSpan w:val="2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Нетолстый слой шпатлевки можно шлифовать через 4 часа, толстые заделки считаются высохшими для шлифовки на следующий день.</w:t>
            </w:r>
          </w:p>
        </w:tc>
      </w:tr>
      <w:tr w:rsidR="00C83262" w:rsidRPr="00C83262" w:rsidTr="00C83262">
        <w:trPr>
          <w:tblCellSpacing w:w="15" w:type="dxa"/>
          <w:jc w:val="center"/>
        </w:trPr>
        <w:tc>
          <w:tcPr>
            <w:tcW w:w="0" w:type="auto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67%.</w:t>
            </w:r>
          </w:p>
        </w:tc>
      </w:tr>
      <w:tr w:rsidR="00C83262" w:rsidRPr="00C83262" w:rsidTr="00C83262">
        <w:trPr>
          <w:tblCellSpacing w:w="15" w:type="dxa"/>
          <w:jc w:val="center"/>
        </w:trPr>
        <w:tc>
          <w:tcPr>
            <w:tcW w:w="0" w:type="auto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1,8 кг/л.</w:t>
            </w:r>
          </w:p>
        </w:tc>
      </w:tr>
      <w:tr w:rsidR="00C83262" w:rsidRPr="00C83262" w:rsidTr="00C83262">
        <w:trPr>
          <w:tblCellSpacing w:w="15" w:type="dxa"/>
          <w:jc w:val="center"/>
        </w:trPr>
        <w:tc>
          <w:tcPr>
            <w:tcW w:w="0" w:type="auto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C83262" w:rsidRPr="00C83262" w:rsidTr="00C83262">
        <w:trPr>
          <w:tblCellSpacing w:w="15" w:type="dxa"/>
          <w:jc w:val="center"/>
        </w:trPr>
        <w:tc>
          <w:tcPr>
            <w:tcW w:w="0" w:type="auto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007 2200, -2203, -2205, -2207, -2210, -2208</w:t>
            </w:r>
          </w:p>
        </w:tc>
      </w:tr>
      <w:tr w:rsidR="00C83262" w:rsidRPr="00C83262" w:rsidTr="00C83262">
        <w:trPr>
          <w:tblCellSpacing w:w="15" w:type="dxa"/>
          <w:jc w:val="center"/>
        </w:trPr>
        <w:tc>
          <w:tcPr>
            <w:tcW w:w="0" w:type="auto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3" w:tgtFrame="_blank" w:tooltip="Свидетельство о государственной регистрации (pdf) (525.5 KB)" w:history="1">
              <w:r w:rsidRPr="00C8326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C83262" w:rsidRPr="00C83262" w:rsidTr="00C8326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C83262" w:rsidRPr="00C83262" w:rsidTr="00C83262">
        <w:trPr>
          <w:tblCellSpacing w:w="15" w:type="dxa"/>
          <w:jc w:val="center"/>
        </w:trPr>
        <w:tc>
          <w:tcPr>
            <w:tcW w:w="0" w:type="auto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C83262" w:rsidRPr="00C83262" w:rsidRDefault="00C83262" w:rsidP="00C8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3262" w:rsidRPr="00C83262" w:rsidRDefault="00C83262" w:rsidP="00C8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262" w:rsidRPr="00C83262" w:rsidTr="00C83262">
        <w:trPr>
          <w:tblCellSpacing w:w="15" w:type="dxa"/>
          <w:jc w:val="center"/>
        </w:trPr>
        <w:tc>
          <w:tcPr>
            <w:tcW w:w="0" w:type="auto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сухой, температура воздуха выше +5</w:t>
            </w:r>
            <w:proofErr w:type="gramStart"/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менее 80%.</w:t>
            </w:r>
          </w:p>
        </w:tc>
      </w:tr>
      <w:tr w:rsidR="00C83262" w:rsidRPr="00C83262" w:rsidTr="00C83262">
        <w:trPr>
          <w:tblCellSpacing w:w="15" w:type="dxa"/>
          <w:jc w:val="center"/>
        </w:trPr>
        <w:tc>
          <w:tcPr>
            <w:tcW w:w="0" w:type="auto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Выравнивание</w:t>
            </w:r>
          </w:p>
        </w:tc>
        <w:tc>
          <w:tcPr>
            <w:tcW w:w="0" w:type="auto"/>
            <w:gridSpan w:val="2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Очистить поверхность от грязи. Пыль и посторонние включения удалить щеткой. Наносить шпатлевку шпателем и при необходимости разводить водой. Углубления большого размера рекомендуется шпатлевать в несколько слоев. Поверхность шлифовать, пыль удалить. Поверхность можно морить, например, морилкой для панелей "</w:t>
            </w:r>
            <w:proofErr w:type="spellStart"/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Пиртти</w:t>
            </w:r>
            <w:proofErr w:type="spellEnd"/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br/>
              <w:t>Лакировку можно производить, например, лаками "</w:t>
            </w:r>
            <w:proofErr w:type="spellStart"/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Кива</w:t>
            </w:r>
            <w:proofErr w:type="spellEnd"/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" для внутренних работ, "</w:t>
            </w:r>
            <w:proofErr w:type="spellStart"/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Панели-Ясся</w:t>
            </w:r>
            <w:proofErr w:type="spellEnd"/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" для панелей или матовым лаком "</w:t>
            </w:r>
            <w:proofErr w:type="spellStart"/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Яло</w:t>
            </w:r>
            <w:proofErr w:type="spellEnd"/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C83262" w:rsidRPr="00C83262" w:rsidTr="00C83262">
        <w:trPr>
          <w:tblCellSpacing w:w="15" w:type="dxa"/>
          <w:jc w:val="center"/>
        </w:trPr>
        <w:tc>
          <w:tcPr>
            <w:tcW w:w="0" w:type="auto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вымыть водой.</w:t>
            </w:r>
          </w:p>
        </w:tc>
      </w:tr>
      <w:tr w:rsidR="00C83262" w:rsidRPr="00C83262" w:rsidTr="00C8326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C83262" w:rsidRPr="00C83262" w:rsidTr="00C83262">
        <w:trPr>
          <w:tblCellSpacing w:w="15" w:type="dxa"/>
          <w:jc w:val="center"/>
        </w:trPr>
        <w:tc>
          <w:tcPr>
            <w:tcW w:w="0" w:type="auto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Работу выполнить тщательно и осторожно, избегая длительного, ненужного соприкосновения с материалом. На шпатлевку имеется паспорт техники </w:t>
            </w:r>
            <w:proofErr w:type="spellStart"/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4" w:tgtFrame="_blank" w:tooltip="Паспорт техники безопасности (pdf) (111.9 KB)" w:history="1">
              <w:r w:rsidRPr="00C8326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C8326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C83262" w:rsidRPr="00C83262" w:rsidTr="00C83262">
        <w:trPr>
          <w:tblCellSpacing w:w="15" w:type="dxa"/>
          <w:jc w:val="center"/>
        </w:trPr>
        <w:tc>
          <w:tcPr>
            <w:tcW w:w="0" w:type="auto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83262" w:rsidRPr="00C83262" w:rsidRDefault="00C83262" w:rsidP="00C8326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83262" w:rsidRPr="00C83262" w:rsidTr="00C83262">
        <w:trPr>
          <w:tblCellSpacing w:w="15" w:type="dxa"/>
          <w:jc w:val="center"/>
        </w:trPr>
        <w:tc>
          <w:tcPr>
            <w:tcW w:w="0" w:type="auto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 xml:space="preserve">Пустые, сухие банки можно выбросить на свалку – соблюдать местное законодательство. </w:t>
            </w:r>
          </w:p>
        </w:tc>
      </w:tr>
      <w:tr w:rsidR="00C83262" w:rsidRPr="00C83262" w:rsidTr="00C83262">
        <w:trPr>
          <w:tblCellSpacing w:w="15" w:type="dxa"/>
          <w:jc w:val="center"/>
        </w:trPr>
        <w:tc>
          <w:tcPr>
            <w:tcW w:w="0" w:type="auto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3262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C83262" w:rsidRPr="00C83262" w:rsidTr="00C8326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83262" w:rsidRPr="00C83262" w:rsidRDefault="00C83262" w:rsidP="00C8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1869B7" w:rsidRDefault="001869B7"/>
    <w:sectPr w:rsidR="0018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262"/>
    <w:rsid w:val="001869B7"/>
    <w:rsid w:val="00C8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326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8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2917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8623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47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60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tikkurila.ru/files/5148/Spakkeli_Puukitti_Presto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3157/spakkeli_puukitti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3157/spakkeli_puukitti.jpg" TargetMode="External"/><Relationship Id="rId9" Type="http://schemas.openxmlformats.org/officeDocument/2006/relationships/image" Target="media/image4.gif"/><Relationship Id="rId14" Type="http://schemas.openxmlformats.org/officeDocument/2006/relationships/hyperlink" Target="http://www.tikkurila.ru/files/2774/SPAKKELI_PUUKITTI_MSDS_RU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Company>ООО "БалтМостПроект"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2012-07-09T09:39:00Z</dcterms:created>
  <dcterms:modified xsi:type="dcterms:W3CDTF">2012-07-09T09:39:00Z</dcterms:modified>
</cp:coreProperties>
</file>