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363"/>
        <w:gridCol w:w="5472"/>
        <w:gridCol w:w="1610"/>
      </w:tblGrid>
      <w:tr w:rsidR="006C2FE3" w:rsidRPr="006C2FE3" w:rsidTr="006C2FE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21.03.2012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6C2FE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Ростекс</w:t>
            </w:r>
            <w:proofErr w:type="spellEnd"/>
            <w:r w:rsidRPr="006C2FE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6C2FE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Супер</w:t>
            </w:r>
            <w:proofErr w:type="spellEnd"/>
            <w:r w:rsidRPr="006C2FE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6C2FE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Аква</w:t>
            </w:r>
            <w:proofErr w:type="spellEnd"/>
            <w:r w:rsidRPr="006C2FE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противокоррозионная грунтовка - НОВИНКА!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742950"/>
                  <wp:effectExtent l="19050" t="0" r="0" b="0"/>
                  <wp:docPr id="1" name="Рисунок 1" descr="Ростекс Супер Аква">
                    <a:hlinkClick xmlns:a="http://schemas.openxmlformats.org/drawingml/2006/main" r:id="rId4" tooltip="&quot;Ростекс Супер Аква (jpg) (28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текс Супер Аква">
                            <a:hlinkClick r:id="rId4" tooltip="&quot;Ростекс Супер Аква (jpg) (28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Ростекс Супер Аква (jpg) (28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Ростекс Супер Аква (jpg) (28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Ростекс Супер Аква (jpg) (28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C2FE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противокоррозионная грунтовка быстрого высыхания, содержащая 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специальное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связующее под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водоразбавляемые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покрывные краски.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грунтовки стальных, оцинкованных, отшлифованных алюминиевых поверхностей перед покрывной окраской. Подходит также для поверхностей из меди, латуни и нержавеющей стали. Применяется в качестве грунтовки только под </w:t>
            </w:r>
            <w:proofErr w:type="spellStart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водоразбавляемые</w:t>
            </w:r>
            <w:proofErr w:type="spellEnd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краски (например, "</w:t>
            </w:r>
            <w:proofErr w:type="spellStart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Панссари</w:t>
            </w:r>
            <w:proofErr w:type="spellEnd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Аква</w:t>
            </w:r>
            <w:proofErr w:type="spellEnd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 и "</w:t>
            </w:r>
            <w:proofErr w:type="spellStart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Луя</w:t>
            </w:r>
            <w:proofErr w:type="spellEnd"/>
            <w:r w:rsidRPr="006C2F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").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грунтования металлических крыш, водосточных желобов и труб, защитных листов и металлоконструкций как снаружи, так и внутри зданий.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крыш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крыш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FE3" w:rsidRPr="006C2FE3" w:rsidRDefault="006C2FE3" w:rsidP="006C2FE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FE3" w:rsidRPr="006C2FE3" w:rsidRDefault="006C2FE3" w:rsidP="006C2FE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Светло-серый, темно-серый.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6 м²/л (60 мкм сухой пленки).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1/3 л, 1 л, 3 л, 10 л.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 Рекомендуется применение кисти с мягкой щетиной. При распылении под высоким давлением применять сопло размером 0,011"-0,015", т.е. 0,280-0,380 мм, разбавитель 0–10 %.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FE3" w:rsidRPr="006C2FE3" w:rsidRDefault="006C2FE3" w:rsidP="006C2FE3">
            <w:pPr>
              <w:spacing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color w:val="6E6A44"/>
                <w:sz w:val="21"/>
                <w:szCs w:val="21"/>
              </w:rPr>
            </w:pPr>
            <w:r w:rsidRPr="006C2FE3">
              <w:rPr>
                <w:rFonts w:ascii="Trebuchet MS" w:eastAsia="Times New Roman" w:hAnsi="Trebuchet MS" w:cs="Times New Roman"/>
                <w:color w:val="6E6A44"/>
                <w:sz w:val="21"/>
                <w:szCs w:val="21"/>
              </w:rPr>
              <w:t xml:space="preserve">Время высыхания, температура / относительная влажность воздуха </w:t>
            </w:r>
          </w:p>
          <w:tbl>
            <w:tblPr>
              <w:tblW w:w="54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6"/>
              <w:gridCol w:w="1215"/>
              <w:gridCol w:w="1259"/>
            </w:tblGrid>
            <w:tr w:rsidR="006C2FE3" w:rsidRPr="006C2FE3">
              <w:trPr>
                <w:tblCellSpacing w:w="0" w:type="dxa"/>
                <w:jc w:val="center"/>
              </w:trPr>
              <w:tc>
                <w:tcPr>
                  <w:tcW w:w="4635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Толщина сухой пленки 80 мкм</w:t>
                  </w:r>
                </w:p>
              </w:tc>
              <w:tc>
                <w:tcPr>
                  <w:tcW w:w="1650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+5</w:t>
                  </w:r>
                  <w:proofErr w:type="gramStart"/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º С</w:t>
                  </w:r>
                  <w:proofErr w:type="gramEnd"/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/ 80 %</w:t>
                  </w:r>
                </w:p>
              </w:tc>
              <w:tc>
                <w:tcPr>
                  <w:tcW w:w="1950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+23</w:t>
                  </w:r>
                  <w:proofErr w:type="gramStart"/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º С</w:t>
                  </w:r>
                  <w:proofErr w:type="gramEnd"/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/ 50 %</w:t>
                  </w:r>
                </w:p>
              </w:tc>
            </w:tr>
            <w:tr w:rsidR="006C2FE3" w:rsidRPr="006C2FE3">
              <w:trPr>
                <w:tblCellSpacing w:w="0" w:type="dxa"/>
                <w:jc w:val="center"/>
              </w:trPr>
              <w:tc>
                <w:tcPr>
                  <w:tcW w:w="4635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Сухой от пыли</w:t>
                  </w:r>
                </w:p>
              </w:tc>
              <w:tc>
                <w:tcPr>
                  <w:tcW w:w="1350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не готов к окраске</w:t>
                  </w:r>
                </w:p>
              </w:tc>
              <w:tc>
                <w:tcPr>
                  <w:tcW w:w="0" w:type="auto"/>
                  <w:hideMark/>
                </w:tcPr>
                <w:p w:rsidR="006C2FE3" w:rsidRPr="006C2FE3" w:rsidRDefault="006C2FE3" w:rsidP="006C2FE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 мин.</w:t>
                  </w:r>
                </w:p>
              </w:tc>
            </w:tr>
            <w:tr w:rsidR="006C2FE3" w:rsidRPr="006C2FE3">
              <w:trPr>
                <w:tblCellSpacing w:w="0" w:type="dxa"/>
                <w:jc w:val="center"/>
              </w:trPr>
              <w:tc>
                <w:tcPr>
                  <w:tcW w:w="4635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Сухой </w:t>
                  </w:r>
                  <w:proofErr w:type="gramStart"/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на</w:t>
                  </w:r>
                  <w:proofErr w:type="gramEnd"/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отлип</w:t>
                  </w:r>
                </w:p>
              </w:tc>
              <w:tc>
                <w:tcPr>
                  <w:tcW w:w="1350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не готов к окраске</w:t>
                  </w:r>
                </w:p>
              </w:tc>
              <w:tc>
                <w:tcPr>
                  <w:tcW w:w="0" w:type="auto"/>
                  <w:hideMark/>
                </w:tcPr>
                <w:p w:rsidR="006C2FE3" w:rsidRPr="006C2FE3" w:rsidRDefault="006C2FE3" w:rsidP="006C2FE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 ч.</w:t>
                  </w:r>
                </w:p>
              </w:tc>
            </w:tr>
            <w:tr w:rsidR="006C2FE3" w:rsidRPr="006C2FE3">
              <w:trPr>
                <w:tblCellSpacing w:w="0" w:type="dxa"/>
                <w:jc w:val="center"/>
              </w:trPr>
              <w:tc>
                <w:tcPr>
                  <w:tcW w:w="4635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Можно производить покрывную окраску</w:t>
                  </w:r>
                </w:p>
              </w:tc>
              <w:tc>
                <w:tcPr>
                  <w:tcW w:w="1350" w:type="dxa"/>
                  <w:hideMark/>
                </w:tcPr>
                <w:p w:rsidR="006C2FE3" w:rsidRPr="006C2FE3" w:rsidRDefault="006C2FE3" w:rsidP="006C2FE3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не готов к окраске</w:t>
                  </w:r>
                </w:p>
              </w:tc>
              <w:tc>
                <w:tcPr>
                  <w:tcW w:w="0" w:type="auto"/>
                  <w:hideMark/>
                </w:tcPr>
                <w:p w:rsidR="006C2FE3" w:rsidRPr="006C2FE3" w:rsidRDefault="006C2FE3" w:rsidP="006C2FE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2F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 ч.</w:t>
                  </w:r>
                </w:p>
              </w:tc>
            </w:tr>
          </w:tbl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Хорошая. 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хозяйственный спирт. Не выдерживает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сильные растворители, например,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нитрорастворители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Масл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о-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жиростойкость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37 %.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. 1,2 кг/л.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006 5621 - 5622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808.8 KB)" w:history="1">
              <w:r w:rsidRPr="006C2F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ИНСТРУКЦИЯ ПО ИСПОЛЬЗОВАНИЮ </w:t>
            </w: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 и ее температура должна быть выше температуры воздуха, температура воздуха не ниже +10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Покрывную окраску можно произвести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водоразбавляемыми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красками через 4 часа после грунтования в случае, если температура воздуха не ниже +10 ºС и относительная влажность воздуха – не выше 80 %. В другом случае окраску производить на следующий день. 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>Температура поверхности не должна превышать +40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 избежание слишком быстрого испарения воды, содержащейся в краске, образования пор, ухудшения адгезии, появления пузырьков и т.д. 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Окрасочные работы организовать таким образом, чтобы избежать попадания вечерней росы на поверхность во время ее высыхания.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с поверхности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водорастворимые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ингибиторы белой ржавчины, грязь,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водорастворимые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высолы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, жир и масло моющим средством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щетки. Затем поверхность тщательно промыть водой и дать просохнуть. Удалить возможную ржавчину/белую ржавчину стальной щеткой или методом шлифовки до степени очистки St2. Зашкурить гладкие алюминиевые поверхности. 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Новую оцинкованную жестяную крышу рекомендуется окрасить не раньше, чем через одну зиму после ее установки. Ставшие матовыми от атмосферного 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воздействия, зашкуренные механическим или химическим способом оцинкованные поверхности имеют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наилучшую адгезию. 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щетки, затем тщательно прополоскать и дать просохнуть. Удалить отслаивающуюся краску и ржавчину скребком или стальной щеткой, очистив до голого металла (степень очистки St2). Границу между очищенным участком и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крепкодержащимся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лакокрасочным покрытием отшлифовать до плавного перехода для улучшения адгезии покрывной краски. Отшлифовать до матовости те участки на ранее окрашенной поверхности, которые будут обработаны грунтовкой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Перед применением грунтовку тщательно перемешать. Рекомендуется наносить кистью или распылением. Одним слоем рекомендуется толщины сухой пленки 60–80 мкм. Особое внимание при окраске металлических поверхностей следует обращать на углы и сгибы: на этих участках толщина сухой пленки должна быть такой же, как и на других участках. В первую очередь грунтовкой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" обрабатывать участки, очищенные до голого металла. Покрывную окраску поверхностей, загрунтованных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можно 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производить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например,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", а во внутренних помещениях, например, краской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". Избегать работы под прямыми лучами солнца, так как при этом краска слишком быстро сохнет и не успевает равномерно растечься по поверхности.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Окрашенную поверхность очищать осторожно, помня, что в нормальных условиях она достигает своей окончательной износостойкости и твердости только через 2 недели после окраски. Если придется очищать поверхность ранее, чем через 2 недели, рекомендуется легкая очистка мягкой щеткой или влажной тканью. 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Окрашенную поверхность можно мыть средством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" 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( 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1 часть "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" : 10 частей воды) не ранее, чем через месяц после окраски. Особенно загрязненные поверхности можно очищать сильным раствором (1:1). Тщательно промыть поверхность чистой водой. Дать поверхности высохнуть.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Содержит: Фосфат цинка и оксид цинка. ВРЕДЕН ДЛЯ ВОДНЫХ ОРГАНИЗМОВ, МОЖЕТ НАНЕСТИ ДОЛГОВРЕМЕННЫЙ ВРЕД ВОДНОЙ СРЕДЕ. Не сливать в канализацию. Хранить в недоступном для детей месте. На продукт имеется паспорт техники </w:t>
            </w:r>
            <w:proofErr w:type="spell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118.7 KB)" w:history="1">
              <w:r w:rsidRPr="006C2F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6C2F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2FE3" w:rsidRPr="006C2FE3" w:rsidRDefault="006C2FE3" w:rsidP="006C2F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6C2FE3" w:rsidRPr="006C2FE3" w:rsidTr="006C2FE3">
        <w:trPr>
          <w:tblCellSpacing w:w="15" w:type="dxa"/>
          <w:jc w:val="center"/>
        </w:trPr>
        <w:tc>
          <w:tcPr>
            <w:tcW w:w="0" w:type="auto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C2FE3" w:rsidRPr="006C2FE3" w:rsidRDefault="006C2FE3" w:rsidP="006C2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2FE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134F47" w:rsidRDefault="00134F47"/>
    <w:sectPr w:rsidR="0013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FE3"/>
    <w:rsid w:val="00134F47"/>
    <w:rsid w:val="006C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F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95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356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5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6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258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27760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408/ROSTEX_SUPER_AKVA_006_5622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515/004160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409/Rostex_Super_Akva_10L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4409/Rostex_Super_Akva_10L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Company>ООО "БалтМостПроект"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2012-07-09T09:31:00Z</dcterms:created>
  <dcterms:modified xsi:type="dcterms:W3CDTF">2012-07-09T09:31:00Z</dcterms:modified>
</cp:coreProperties>
</file>